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spacing w:after="240" w:before="240" w:lineRule="auto"/>
        <w:rPr/>
      </w:pPr>
      <w:bookmarkStart w:colFirst="0" w:colLast="0" w:name="_us9lg0y15ogv" w:id="0"/>
      <w:bookmarkEnd w:id="0"/>
      <w:r w:rsidDel="00000000" w:rsidR="00000000" w:rsidRPr="00000000">
        <w:rPr>
          <w:rtl w:val="0"/>
        </w:rPr>
        <w:t xml:space="preserve">Benefits of ICHRAS</w:t>
      </w:r>
    </w:p>
    <w:p w:rsidR="00000000" w:rsidDel="00000000" w:rsidP="00000000" w:rsidRDefault="00000000" w:rsidRPr="00000000" w14:paraId="00000002">
      <w:pPr>
        <w:rPr/>
      </w:pPr>
      <w:r w:rsidDel="00000000" w:rsidR="00000000" w:rsidRPr="00000000">
        <w:rPr>
          <w:rtl w:val="0"/>
        </w:rPr>
        <w:t xml:space="preserve">Subject: Unlock the Full Potential of ICHRA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Hello [Name],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Are you looking for a more flexible and cost-effective health benefit? </w:t>
      </w:r>
      <w:hyperlink r:id="rId6">
        <w:r w:rsidDel="00000000" w:rsidR="00000000" w:rsidRPr="00000000">
          <w:rPr>
            <w:color w:val="1155cc"/>
            <w:u w:val="single"/>
            <w:rtl w:val="0"/>
          </w:rPr>
          <w:t xml:space="preserve">Individual Coverage Health Reimbursement Arrangements (ICHRA)</w:t>
        </w:r>
      </w:hyperlink>
      <w:r w:rsidDel="00000000" w:rsidR="00000000" w:rsidRPr="00000000">
        <w:rPr>
          <w:rtl w:val="0"/>
        </w:rPr>
        <w:t xml:space="preserve"> could be the perfect solution.</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ICHRA allows employers to reimburse employees for individual health insurance premiums and qualified medical expenses, offering a customizable alternative to traditional group health plans. With ICHRA, organizations can tailor health benefits to their employees’ unique needs while ensuring compliance and ease of administration. Ameriflex is Aflac’s preferred TPA, chosen for its seamless ICHRA administration and client support.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bCs w:val="1"/>
        </w:rPr>
      </w:pPr>
      <w:r w:rsidDel="00000000" w:rsidR="00000000" w:rsidRPr="00000000">
        <w:rPr>
          <w:b w:val="1"/>
          <w:bCs w:val="1"/>
          <w:rtl w:val="0"/>
        </w:rPr>
        <w:t xml:space="preserve">What makes Ameriflex’s ICHRA solution stand out:</w:t>
      </w:r>
    </w:p>
    <w:p w:rsidR="00000000" w:rsidDel="00000000" w:rsidP="00000000" w:rsidRDefault="00000000" w:rsidRPr="00000000" w14:paraId="0000000B">
      <w:pPr>
        <w:rPr>
          <w:b w:val="1"/>
          <w:bCs w:val="1"/>
        </w:rPr>
      </w:pPr>
      <w:r w:rsidDel="00000000" w:rsidR="00000000" w:rsidRPr="00000000">
        <w:rPr>
          <w:rtl w:val="0"/>
        </w:rPr>
      </w:r>
    </w:p>
    <w:p w:rsidR="00000000" w:rsidDel="00000000" w:rsidP="00000000" w:rsidRDefault="00000000" w:rsidRPr="00000000" w14:paraId="0000000C">
      <w:pPr>
        <w:numPr>
          <w:ilvl w:val="0"/>
          <w:numId w:val="1"/>
        </w:numPr>
        <w:ind w:left="720" w:hanging="360"/>
      </w:pPr>
      <w:r w:rsidDel="00000000" w:rsidR="00000000" w:rsidRPr="00000000">
        <w:rPr>
          <w:b w:val="1"/>
          <w:bCs w:val="1"/>
          <w:rtl w:val="0"/>
        </w:rPr>
        <w:t xml:space="preserve">Technology-based plan</w:t>
      </w:r>
      <w:r w:rsidDel="00000000" w:rsidR="00000000" w:rsidRPr="00000000">
        <w:rPr>
          <w:rtl w:val="0"/>
        </w:rPr>
        <w:t xml:space="preserve">: boosts efficiency, saves costs, and ensures compliance</w:t>
      </w:r>
    </w:p>
    <w:p w:rsidR="00000000" w:rsidDel="00000000" w:rsidP="00000000" w:rsidRDefault="00000000" w:rsidRPr="00000000" w14:paraId="0000000D">
      <w:pPr>
        <w:numPr>
          <w:ilvl w:val="0"/>
          <w:numId w:val="1"/>
        </w:numPr>
        <w:ind w:left="720" w:hanging="360"/>
      </w:pPr>
      <w:r w:rsidDel="00000000" w:rsidR="00000000" w:rsidRPr="00000000">
        <w:rPr>
          <w:b w:val="1"/>
          <w:bCs w:val="1"/>
          <w:rtl w:val="0"/>
        </w:rPr>
        <w:t xml:space="preserve">Guided Enrollment</w:t>
      </w:r>
      <w:r w:rsidDel="00000000" w:rsidR="00000000" w:rsidRPr="00000000">
        <w:rPr>
          <w:rtl w:val="0"/>
        </w:rPr>
        <w:t xml:space="preserve">: supports employees to choose the right health plan</w:t>
      </w:r>
    </w:p>
    <w:p w:rsidR="00000000" w:rsidDel="00000000" w:rsidP="00000000" w:rsidRDefault="00000000" w:rsidRPr="00000000" w14:paraId="0000000E">
      <w:pPr>
        <w:numPr>
          <w:ilvl w:val="0"/>
          <w:numId w:val="1"/>
        </w:numPr>
        <w:ind w:left="720" w:hanging="360"/>
      </w:pPr>
      <w:r w:rsidDel="00000000" w:rsidR="00000000" w:rsidRPr="00000000">
        <w:rPr>
          <w:b w:val="1"/>
          <w:bCs w:val="1"/>
          <w:rtl w:val="0"/>
        </w:rPr>
        <w:t xml:space="preserve">Easy reimbursement</w:t>
      </w:r>
      <w:r w:rsidDel="00000000" w:rsidR="00000000" w:rsidRPr="00000000">
        <w:rPr>
          <w:rtl w:val="0"/>
        </w:rPr>
        <w:t xml:space="preserve">: employees use </w:t>
      </w:r>
      <w:hyperlink r:id="rId7">
        <w:r w:rsidDel="00000000" w:rsidR="00000000" w:rsidRPr="00000000">
          <w:rPr>
            <w:color w:val="1155cc"/>
            <w:u w:val="single"/>
            <w:rtl w:val="0"/>
          </w:rPr>
          <w:t xml:space="preserve">Ameriflex’s Card Swipe Guarantee</w:t>
        </w:r>
      </w:hyperlink>
      <w:r w:rsidDel="00000000" w:rsidR="00000000" w:rsidRPr="00000000">
        <w:rPr>
          <w:rtl w:val="0"/>
        </w:rPr>
        <w:t xml:space="preserve"> for 213(d) expenses</w:t>
      </w:r>
    </w:p>
    <w:p w:rsidR="00000000" w:rsidDel="00000000" w:rsidP="00000000" w:rsidRDefault="00000000" w:rsidRPr="00000000" w14:paraId="0000000F">
      <w:pPr>
        <w:numPr>
          <w:ilvl w:val="0"/>
          <w:numId w:val="1"/>
        </w:numPr>
        <w:ind w:left="720" w:hanging="360"/>
      </w:pPr>
      <w:r w:rsidDel="00000000" w:rsidR="00000000" w:rsidRPr="00000000">
        <w:rPr>
          <w:b w:val="1"/>
          <w:bCs w:val="1"/>
          <w:rtl w:val="0"/>
        </w:rPr>
        <w:t xml:space="preserve">Affordability Calculator</w:t>
      </w:r>
      <w:r w:rsidDel="00000000" w:rsidR="00000000" w:rsidRPr="00000000">
        <w:rPr>
          <w:rtl w:val="0"/>
        </w:rPr>
        <w:t xml:space="preserve">: shows costs for silver plans</w:t>
      </w:r>
    </w:p>
    <w:p w:rsidR="00000000" w:rsidDel="00000000" w:rsidP="00000000" w:rsidRDefault="00000000" w:rsidRPr="00000000" w14:paraId="00000010">
      <w:pPr>
        <w:numPr>
          <w:ilvl w:val="0"/>
          <w:numId w:val="1"/>
        </w:numPr>
        <w:ind w:left="720" w:hanging="360"/>
      </w:pPr>
      <w:r w:rsidDel="00000000" w:rsidR="00000000" w:rsidRPr="00000000">
        <w:rPr>
          <w:b w:val="1"/>
          <w:bCs w:val="1"/>
          <w:rtl w:val="0"/>
        </w:rPr>
        <w:t xml:space="preserve">Virtual payments</w:t>
      </w:r>
      <w:r w:rsidDel="00000000" w:rsidR="00000000" w:rsidRPr="00000000">
        <w:rPr>
          <w:rtl w:val="0"/>
        </w:rPr>
        <w:t xml:space="preserve">: use a monthly-funded account for carrier payments via ACH</w:t>
      </w:r>
    </w:p>
    <w:p w:rsidR="00000000" w:rsidDel="00000000" w:rsidP="00000000" w:rsidRDefault="00000000" w:rsidRPr="00000000" w14:paraId="00000011">
      <w:pPr>
        <w:ind w:left="720" w:firstLine="0"/>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Simplify ICHRA implementation with Ameriflex's seamless solutions. Let's explore integrating this benefit into your benefits package.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Talk to you soon, </w:t>
      </w:r>
    </w:p>
    <w:p w:rsidR="00000000" w:rsidDel="00000000" w:rsidP="00000000" w:rsidRDefault="00000000" w:rsidRPr="00000000" w14:paraId="00000015">
      <w:pPr>
        <w:rPr/>
      </w:pPr>
      <w:r w:rsidDel="00000000" w:rsidR="00000000" w:rsidRPr="00000000">
        <w:rPr>
          <w:rtl w:val="0"/>
        </w:rPr>
        <w:t xml:space="preserve">[Name] </w:t>
      </w:r>
    </w:p>
    <w:p w:rsidR="00000000" w:rsidDel="00000000" w:rsidP="00000000" w:rsidRDefault="00000000" w:rsidRPr="00000000" w14:paraId="00000016">
      <w:pPr>
        <w:rPr>
          <w:rFonts w:ascii="Open Sans" w:cs="Open Sans" w:eastAsia="Open Sans" w:hAnsi="Open Sans"/>
          <w:color w:val="333333"/>
          <w:sz w:val="21"/>
          <w:szCs w:val="21"/>
        </w:rPr>
      </w:pPr>
      <w:r w:rsidDel="00000000" w:rsidR="00000000" w:rsidRPr="00000000">
        <w:rPr>
          <w:rtl w:val="0"/>
        </w:rPr>
        <w:t xml:space="preserve">[Contact Information]</w:t>
      </w: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myameriflex.com/benefit-programs/individual-coverage-hra-ichra/" TargetMode="External"/><Relationship Id="rId7" Type="http://schemas.openxmlformats.org/officeDocument/2006/relationships/hyperlink" Target="https://myameriflex.crunch.help/en/plan-administrators/what-is-the-ameriflex-card-swipe-guarante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